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before="0"/>
      </w:pPr>
      <w:r>
        <w:t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90"/>
        <w:gridCol w:w="3175"/>
      </w:tblGrid>
      <w:tr>
        <w:tc>
          <w:tcPr>
            <w:tcW w:type="dxa" w:w="5156"/>
            <w:shd w:fill="24282C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160"/>
            </w:pPr>
            <w:r>
              <w:rPr>
                <w:b/>
                <w:color w:val="FFFFFF"/>
                <w:sz w:val="32"/>
              </w:rPr>
              <w:t>ANM COLLECTIVE</w:t>
            </w:r>
            <w:r>
              <w:rPr>
                <w:color w:val="BFDFF5"/>
                <w:sz w:val="18"/>
              </w:rPr>
              <w:t xml:space="preserve">  |  dokument klienta</w:t>
            </w:r>
          </w:p>
        </w:tc>
        <w:tc>
          <w:tcPr>
            <w:tcW w:type="dxa" w:w="5156"/>
            <w:shd w:fill="24282C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160"/>
              <w:jc w:val="right"/>
            </w:pPr>
            <w:r>
              <w:rPr>
                <w:b/>
                <w:color w:val="21A5FF"/>
                <w:sz w:val="20"/>
              </w:rPr>
              <w:t>AUDYT TECHNICZNY</w:t>
            </w:r>
          </w:p>
        </w:tc>
      </w:tr>
    </w:tbl>
    <w:p>
      <w:pPr>
        <w:spacing w:after="0" w:before="80"/>
      </w:pPr>
    </w:p>
    <w:p>
      <w:pPr>
        <w:pStyle w:val="Title"/>
        <w:spacing w:after="40"/>
        <w:jc w:val="center"/>
      </w:pPr>
      <w:r>
        <w:t>UPOWAŻNIENIE DO PRZEPROWADZENIA AUDYTU TECHNICZNEGO</w:t>
      </w:r>
    </w:p>
    <w:p>
      <w:pPr>
        <w:spacing w:after="50" w:before="80"/>
        <w:jc w:val="center"/>
      </w:pPr>
      <w:r>
        <w:rPr>
          <w:i/>
          <w:color w:val="6B7280"/>
          <w:sz w:val="18"/>
        </w:rPr>
        <w:t>oraz czasowego udostępnienia uprawnień i dostępów do systemów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921"/>
            <w:shd w:fill="F3F8FC"/>
            <w:tcBorders>
              <w:top w:sz="4" w:val="single" w:color="DCE8F2"/>
              <w:left w:sz="18" w:val="single" w:color="21A5FF"/>
              <w:bottom w:sz="4" w:val="single" w:color="DCE8F2"/>
              <w:right w:sz="4" w:val="single" w:color="DCE8F2"/>
            </w:tcBorders>
          </w:tcPr>
          <w:p>
            <w:pPr>
              <w:spacing w:before="100" w:after="100"/>
            </w:pPr>
            <w:r>
              <w:rPr>
                <w:color w:val="24282C"/>
                <w:sz w:val="17"/>
              </w:rPr>
              <w:t>Dokument służy do formalnego potwierdzenia, że Klient upoważnia ANM COLLECTIVE SP. Z O.O. do wykonania audytu technicznego oraz - wyłącznie w zakresie wskazanym poniżej - do korzystania z przekazanych dostępów administracyjnych. Upoważnienie nie przenosi własności domeny, hostingu, kodu ani innych praw do systemu.</w:t>
            </w:r>
          </w:p>
        </w:tc>
      </w:tr>
    </w:tbl>
    <w:p>
      <w:pPr>
        <w:spacing w:before="80" w:after="80"/>
      </w:pPr>
      <w:r>
        <w:rPr>
          <w:b/>
          <w:color w:val="24282C"/>
          <w:sz w:val="23"/>
        </w:rPr>
        <w:t>1. DANE KLIENTA I AUDYTOWANEGO SYSTEMU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2608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  <w:shd w:fill="F3F8FC"/>
          </w:tcPr>
          <w:p>
            <w:r>
              <w:rPr>
                <w:b/>
                <w:sz w:val="17"/>
              </w:rPr>
              <w:t>Klient / firma</w:t>
            </w:r>
          </w:p>
        </w:tc>
        <w:tc>
          <w:tcPr>
            <w:tcW w:type="dxa" w:w="7257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pPr>
              <w:pStyle w:val="ANMField"/>
            </w:pPr>
            <w: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608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  <w:shd w:fill="F3F8FC"/>
          </w:tcPr>
          <w:p>
            <w:r>
              <w:rPr>
                <w:b/>
                <w:sz w:val="17"/>
              </w:rPr>
              <w:t>NIP / inny identyfikator</w:t>
            </w:r>
          </w:p>
        </w:tc>
        <w:tc>
          <w:tcPr>
            <w:tcW w:type="dxa" w:w="7257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pPr>
              <w:pStyle w:val="ANMField"/>
            </w:pPr>
            <w: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608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  <w:shd w:fill="F3F8FC"/>
          </w:tcPr>
          <w:p>
            <w:r>
              <w:rPr>
                <w:b/>
                <w:sz w:val="17"/>
              </w:rPr>
              <w:t>Osoba upoważniona po stronie Klienta</w:t>
            </w:r>
          </w:p>
        </w:tc>
        <w:tc>
          <w:tcPr>
            <w:tcW w:type="dxa" w:w="7257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pPr>
              <w:pStyle w:val="ANMField"/>
            </w:pPr>
            <w: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608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  <w:shd w:fill="F3F8FC"/>
          </w:tcPr>
          <w:p>
            <w:r>
              <w:rPr>
                <w:b/>
                <w:sz w:val="17"/>
              </w:rPr>
              <w:t>Adres strony / aplikacji</w:t>
            </w:r>
          </w:p>
        </w:tc>
        <w:tc>
          <w:tcPr>
            <w:tcW w:type="dxa" w:w="7257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pPr>
              <w:pStyle w:val="ANMField"/>
            </w:pPr>
            <w: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608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  <w:shd w:fill="F3F8FC"/>
          </w:tcPr>
          <w:p>
            <w:r>
              <w:rPr>
                <w:b/>
                <w:sz w:val="17"/>
              </w:rPr>
              <w:t>E-mail / telefon kontaktowy</w:t>
            </w:r>
          </w:p>
        </w:tc>
        <w:tc>
          <w:tcPr>
            <w:tcW w:type="dxa" w:w="7257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pPr>
              <w:pStyle w:val="ANMField"/>
            </w:pPr>
            <w:r>
              <w:t>........................................................................................................</w:t>
            </w:r>
          </w:p>
        </w:tc>
      </w:tr>
    </w:tbl>
    <w:p>
      <w:pPr>
        <w:spacing w:before="80" w:after="80"/>
      </w:pPr>
      <w:r>
        <w:rPr>
          <w:b/>
          <w:color w:val="24282C"/>
          <w:sz w:val="23"/>
        </w:rPr>
        <w:t>2. PODMIOT UPOWAŻNIONY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2608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  <w:shd w:fill="F3F8FC"/>
          </w:tcPr>
          <w:p>
            <w:r>
              <w:rPr>
                <w:b/>
                <w:sz w:val="17"/>
              </w:rPr>
              <w:t>Firma</w:t>
            </w:r>
          </w:p>
        </w:tc>
        <w:tc>
          <w:tcPr>
            <w:tcW w:type="dxa" w:w="7257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ANM COLLECTIVE SP. Z O.O.</w:t>
            </w:r>
          </w:p>
        </w:tc>
      </w:tr>
      <w:tr>
        <w:tc>
          <w:tcPr>
            <w:tcW w:type="dxa" w:w="2608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  <w:shd w:fill="F3F8FC"/>
          </w:tcPr>
          <w:p>
            <w:r>
              <w:rPr>
                <w:b/>
                <w:sz w:val="17"/>
              </w:rPr>
              <w:t>Zakres roli</w:t>
            </w:r>
          </w:p>
        </w:tc>
        <w:tc>
          <w:tcPr>
            <w:tcW w:type="dxa" w:w="7257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Audytor / wykonawca techniczny</w:t>
            </w:r>
          </w:p>
        </w:tc>
      </w:tr>
      <w:tr>
        <w:tc>
          <w:tcPr>
            <w:tcW w:type="dxa" w:w="2608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  <w:shd w:fill="F3F8FC"/>
          </w:tcPr>
          <w:p>
            <w:r>
              <w:rPr>
                <w:b/>
                <w:sz w:val="17"/>
              </w:rPr>
              <w:t>Kontakt roboczy</w:t>
            </w:r>
          </w:p>
        </w:tc>
        <w:tc>
          <w:tcPr>
            <w:tcW w:type="dxa" w:w="7257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........................................................................................................</w:t>
            </w:r>
          </w:p>
        </w:tc>
      </w:tr>
    </w:tbl>
    <w:p>
      <w:pPr>
        <w:spacing w:before="80" w:after="80"/>
      </w:pPr>
      <w:r>
        <w:rPr>
          <w:b/>
          <w:color w:val="24282C"/>
          <w:sz w:val="23"/>
        </w:rPr>
        <w:t>3. TREŚĆ UPOWAŻNIENIA</w:t>
      </w:r>
    </w:p>
    <w:p>
      <w:pPr>
        <w:spacing w:after="80" w:before="80"/>
      </w:pPr>
      <w:r>
        <w:t>Klient oświadcza, że posiada prawo do dysponowania wskazaną stroną internetową, aplikacją, domeną, hostingiem lub innymi zasobami objętymi audytem oraz jest uprawniony do udzielenia poniższego dostępu. Klient upoważnia ANM COLLECTIVE SP. Z O.O. do przeprowadzenia audytu technicznego, bezpieczeństwa i/lub wydajności w zakresie zaznaczonym w niniejszym dokumencie.</w:t>
      </w:r>
    </w:p>
    <w:p>
      <w:pPr>
        <w:spacing w:before="80" w:after="80"/>
      </w:pPr>
      <w:r>
        <w:rPr>
          <w:b/>
          <w:color w:val="24282C"/>
          <w:sz w:val="23"/>
        </w:rPr>
        <w:t>4. ZAKRES AUDYTU - zaznacza Klient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3402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rPr>
                <w:rFonts w:ascii="DejaVu Sans" w:hAnsi="DejaVu Sans"/>
                <w:sz w:val="18"/>
              </w:rPr>
              <w:t>☐ Strona WWW / CMS</w:t>
            </w:r>
          </w:p>
        </w:tc>
        <w:tc>
          <w:tcPr>
            <w:tcW w:type="dxa" w:w="6463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kod, konfiguracja, motyw/szablon, wtyczki/moduły, błędy</w:t>
            </w:r>
          </w:p>
        </w:tc>
      </w:tr>
      <w:tr>
        <w:tc>
          <w:tcPr>
            <w:tcW w:type="dxa" w:w="3402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rPr>
                <w:rFonts w:ascii="DejaVu Sans" w:hAnsi="DejaVu Sans"/>
                <w:sz w:val="18"/>
              </w:rPr>
              <w:t>☐ Sklep internetowy</w:t>
            </w:r>
          </w:p>
        </w:tc>
        <w:tc>
          <w:tcPr>
            <w:tcW w:type="dxa" w:w="6463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koszyk, płatności, zamówienia, moduły, integracje</w:t>
            </w:r>
          </w:p>
        </w:tc>
      </w:tr>
      <w:tr>
        <w:tc>
          <w:tcPr>
            <w:tcW w:type="dxa" w:w="3402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rPr>
                <w:rFonts w:ascii="DejaVu Sans" w:hAnsi="DejaVu Sans"/>
                <w:sz w:val="18"/>
              </w:rPr>
              <w:t>☐ Aplikacja webowa</w:t>
            </w:r>
          </w:p>
        </w:tc>
        <w:tc>
          <w:tcPr>
            <w:tcW w:type="dxa" w:w="6463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frontend, backend, API, autoryzacja, logika aplikacji</w:t>
            </w:r>
          </w:p>
        </w:tc>
      </w:tr>
      <w:tr>
        <w:tc>
          <w:tcPr>
            <w:tcW w:type="dxa" w:w="3402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rPr>
                <w:rFonts w:ascii="DejaVu Sans" w:hAnsi="DejaVu Sans"/>
                <w:sz w:val="18"/>
              </w:rPr>
              <w:t>☐ Hosting / serwer</w:t>
            </w:r>
          </w:p>
        </w:tc>
        <w:tc>
          <w:tcPr>
            <w:tcW w:type="dxa" w:w="6463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PHP/runtime, logi, konfiguracja, zasoby, kopie</w:t>
            </w:r>
          </w:p>
        </w:tc>
      </w:tr>
      <w:tr>
        <w:tc>
          <w:tcPr>
            <w:tcW w:type="dxa" w:w="3402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rPr>
                <w:rFonts w:ascii="DejaVu Sans" w:hAnsi="DejaVu Sans"/>
                <w:sz w:val="18"/>
              </w:rPr>
              <w:t>☐ Baza danych</w:t>
            </w:r>
          </w:p>
        </w:tc>
        <w:tc>
          <w:tcPr>
            <w:tcW w:type="dxa" w:w="6463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struktura, błędy, wydajność, integralność</w:t>
            </w:r>
          </w:p>
        </w:tc>
      </w:tr>
      <w:tr>
        <w:tc>
          <w:tcPr>
            <w:tcW w:type="dxa" w:w="3402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rPr>
                <w:rFonts w:ascii="DejaVu Sans" w:hAnsi="DejaVu Sans"/>
                <w:sz w:val="18"/>
              </w:rPr>
              <w:t>☐ Bezpieczeństwo</w:t>
            </w:r>
          </w:p>
        </w:tc>
        <w:tc>
          <w:tcPr>
            <w:tcW w:type="dxa" w:w="6463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wirusy, złośliwy kod, konta, luki, nieautoryzowane zmiany</w:t>
            </w:r>
          </w:p>
        </w:tc>
      </w:tr>
    </w:tbl>
    <w:p>
      <w:pPr>
        <w:spacing w:before="80" w:after="80"/>
      </w:pPr>
      <w:r>
        <w:rPr>
          <w:b/>
          <w:color w:val="24282C"/>
          <w:sz w:val="23"/>
        </w:rPr>
        <w:t>5. DOSTĘPY, KTÓRE KLIENT MOŻE UDOSTĘPNIĆ NA CZAS AUDYTU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rPr>
                <w:rFonts w:ascii="DejaVu Sans" w:hAnsi="DejaVu Sans"/>
                <w:sz w:val="18"/>
              </w:rPr>
              <w:t>☐ Panel strony / CMS</w:t>
            </w:r>
          </w:p>
        </w:tc>
        <w:tc>
          <w:tcPr>
            <w:tcW w:type="dxa" w:w="5156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np. WordPress, PrestaShop, panel autorski</w:t>
            </w:r>
          </w:p>
        </w:tc>
      </w:tr>
      <w:tr>
        <w:tc>
          <w:tcPr>
            <w:tcW w:type="dxa" w:w="5156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rPr>
                <w:rFonts w:ascii="DejaVu Sans" w:hAnsi="DejaVu Sans"/>
                <w:sz w:val="18"/>
              </w:rPr>
              <w:t>☐ Hosting / panel serwera</w:t>
            </w:r>
          </w:p>
        </w:tc>
        <w:tc>
          <w:tcPr>
            <w:tcW w:type="dxa" w:w="5156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np. cPanel, Plesk, DirectAdmin, panel operatora</w:t>
            </w:r>
          </w:p>
        </w:tc>
      </w:tr>
      <w:tr>
        <w:tc>
          <w:tcPr>
            <w:tcW w:type="dxa" w:w="5156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rPr>
                <w:rFonts w:ascii="DejaVu Sans" w:hAnsi="DejaVu Sans"/>
                <w:sz w:val="18"/>
              </w:rPr>
              <w:t>☐ SFTP / FTP / SSH</w:t>
            </w:r>
          </w:p>
        </w:tc>
        <w:tc>
          <w:tcPr>
            <w:tcW w:type="dxa" w:w="5156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dostęp do plików i środowiska</w:t>
            </w:r>
          </w:p>
        </w:tc>
      </w:tr>
      <w:tr>
        <w:tc>
          <w:tcPr>
            <w:tcW w:type="dxa" w:w="5156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rPr>
                <w:rFonts w:ascii="DejaVu Sans" w:hAnsi="DejaVu Sans"/>
                <w:sz w:val="18"/>
              </w:rPr>
              <w:t>☐ Baza danych</w:t>
            </w:r>
          </w:p>
        </w:tc>
        <w:tc>
          <w:tcPr>
            <w:tcW w:type="dxa" w:w="5156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np. panel DB / dane dostępowe</w:t>
            </w:r>
          </w:p>
        </w:tc>
      </w:tr>
      <w:tr>
        <w:tc>
          <w:tcPr>
            <w:tcW w:type="dxa" w:w="5156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rPr>
                <w:rFonts w:ascii="DejaVu Sans" w:hAnsi="DejaVu Sans"/>
                <w:sz w:val="18"/>
              </w:rPr>
              <w:t>☐ Domena / DNS / CDN</w:t>
            </w:r>
          </w:p>
        </w:tc>
        <w:tc>
          <w:tcPr>
            <w:tcW w:type="dxa" w:w="5156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wyłącznie jeśli jest to konieczne do audytu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921"/>
            <w:shd w:fill="F3F8FC"/>
            <w:tcBorders>
              <w:top w:sz="4" w:val="single" w:color="DCE8F2"/>
              <w:left w:sz="18" w:val="single" w:color="21A5FF"/>
              <w:bottom w:sz="4" w:val="single" w:color="DCE8F2"/>
              <w:right w:sz="4" w:val="single" w:color="DCE8F2"/>
            </w:tcBorders>
          </w:tcPr>
          <w:p>
            <w:pPr>
              <w:spacing w:before="100" w:after="100"/>
            </w:pPr>
            <w:r>
              <w:rPr>
                <w:color w:val="24282C"/>
                <w:sz w:val="17"/>
              </w:rPr>
              <w:t>Zalecenie bezpieczeństwa: jeśli to możliwe, utwórz dla ANM COLLECTIVE osobne, czasowe konto. Nie wpisuj haseł w tym dokumencie. Dane dostępowe przekaż odrębnym, uzgodnionym kanałem. Po zakończeniu audytu konto czasowe można usunąć lub dezaktywować.</w:t>
            </w:r>
          </w:p>
        </w:tc>
      </w:tr>
    </w:tbl>
    <w:p>
      <w:pPr>
        <w:spacing w:before="80" w:after="80"/>
      </w:pPr>
      <w:r>
        <w:rPr>
          <w:b/>
          <w:color w:val="24282C"/>
          <w:sz w:val="23"/>
        </w:rPr>
        <w:t>6. CZYNNOŚCI DOZWOLONE W RAMACH AUDYTU</w:t>
      </w:r>
    </w:p>
    <w:p>
      <w:pPr>
        <w:pStyle w:val="ANMSmall"/>
        <w:spacing w:after="50" w:before="80"/>
        <w:ind w:left="142"/>
      </w:pPr>
      <w:r>
        <w:rPr>
          <w:color w:val="24282C"/>
          <w:sz w:val="17"/>
        </w:rPr>
        <w:t>• odczyt konfiguracji, logów, kodu i danych technicznych niezbędnych do diagnozy;</w:t>
      </w:r>
    </w:p>
    <w:p>
      <w:pPr>
        <w:pStyle w:val="ANMSmall"/>
        <w:spacing w:after="50" w:before="80"/>
        <w:ind w:left="142"/>
      </w:pPr>
      <w:r>
        <w:rPr>
          <w:color w:val="24282C"/>
          <w:sz w:val="17"/>
        </w:rPr>
        <w:t>• wykonanie kopii bezpieczeństwa lub kopii roboczej na potrzeby audytu;</w:t>
      </w:r>
    </w:p>
    <w:p>
      <w:pPr>
        <w:pStyle w:val="ANMSmall"/>
        <w:spacing w:after="50" w:before="80"/>
        <w:ind w:left="142"/>
      </w:pPr>
      <w:r>
        <w:rPr>
          <w:color w:val="24282C"/>
          <w:sz w:val="17"/>
        </w:rPr>
        <w:t>• uruchomienie testów diagnostycznych i bezpieczeństwa, które nie mają na celu zakłócania pracy systemu;</w:t>
      </w:r>
    </w:p>
    <w:p>
      <w:pPr>
        <w:pStyle w:val="ANMSmall"/>
        <w:spacing w:after="50" w:before="80"/>
        <w:ind w:left="142"/>
      </w:pPr>
      <w:r>
        <w:rPr>
          <w:color w:val="24282C"/>
          <w:sz w:val="17"/>
        </w:rPr>
        <w:t>• sprawdzenie kont, uprawnień, integracji, wtyczek/modułów i zależności;</w:t>
      </w:r>
    </w:p>
    <w:p>
      <w:pPr>
        <w:pStyle w:val="ANMSmall"/>
        <w:spacing w:after="50" w:before="80"/>
        <w:ind w:left="142"/>
      </w:pPr>
      <w:r>
        <w:rPr>
          <w:color w:val="24282C"/>
          <w:sz w:val="17"/>
        </w:rPr>
        <w:t>• sporządzenie dokumentacji technicznej, listy problemów i rekomendacji.</w:t>
      </w:r>
    </w:p>
    <w:p>
      <w:pPr>
        <w:spacing w:before="60" w:after="60"/>
      </w:pPr>
      <w:r>
        <w:rPr>
          <w:b/>
          <w:sz w:val="18"/>
        </w:rPr>
        <w:t>Dodatkowa zgoda na zmiany w systemie podczas audytu:</w:t>
      </w:r>
    </w:p>
    <w:p>
      <w:pPr>
        <w:spacing w:after="40" w:before="80"/>
      </w:pPr>
      <w:r>
        <w:rPr>
          <w:rFonts w:ascii="DejaVu Sans" w:hAnsi="DejaVu Sans"/>
          <w:sz w:val="18"/>
        </w:rPr>
        <w:t>☐ TAK - dopuszczam ograniczone zmiany techniczne niezbędne do diagnozy, po wcześniejszym uzgodnieniu.</w:t>
      </w:r>
    </w:p>
    <w:p>
      <w:pPr>
        <w:spacing w:after="80" w:before="80"/>
      </w:pPr>
      <w:r>
        <w:rPr>
          <w:rFonts w:ascii="DejaVu Sans" w:hAnsi="DejaVu Sans"/>
          <w:sz w:val="18"/>
        </w:rPr>
        <w:t>☐ NIE - audyt ma mieć charakter wyłącznie odczytowy; wszelkie zmiany wymagają osobnej zgody.</w:t>
      </w:r>
    </w:p>
    <w:p>
      <w:pPr>
        <w:spacing w:before="80" w:after="80"/>
      </w:pPr>
      <w:r>
        <w:rPr>
          <w:b/>
          <w:color w:val="24282C"/>
          <w:sz w:val="23"/>
        </w:rPr>
        <w:t>7. OKRES OBOWIĄZYWANIA UPOWAŻNIENIA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Od</w:t>
            </w:r>
          </w:p>
        </w:tc>
        <w:tc>
          <w:tcPr>
            <w:tcW w:type="dxa" w:w="2578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................................</w:t>
            </w:r>
          </w:p>
        </w:tc>
        <w:tc>
          <w:tcPr>
            <w:tcW w:type="dxa" w:w="2578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Do</w:t>
            </w:r>
          </w:p>
        </w:tc>
        <w:tc>
          <w:tcPr>
            <w:tcW w:type="dxa" w:w="2578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................................</w:t>
            </w:r>
          </w:p>
        </w:tc>
      </w:tr>
      <w:tr>
        <w:tc>
          <w:tcPr>
            <w:tcW w:type="dxa" w:w="10312"/>
            <w:gridSpan w:val="4"/>
            <w:tcBorders>
              <w:top w:sz="6" w:val="single" w:color="D8DEE4"/>
              <w:left w:sz="6" w:val="single" w:color="D8DEE4"/>
              <w:bottom w:sz="6" w:val="single" w:color="D8DEE4"/>
              <w:right w:sz="6" w:val="single" w:color="D8DEE4"/>
            </w:tcBorders>
          </w:tcPr>
          <w:p>
            <w:r>
              <w:t>Upoważnienie wygasa z upływem wskazanego terminu lub wcześniej - z chwilą zakończenia audytu albo odwołania upoważnienia przez Klienta. Klient może odwołać dostęp w każdym czasie.</w:t>
            </w:r>
          </w:p>
        </w:tc>
      </w:tr>
    </w:tbl>
    <w:p>
      <w:pPr>
        <w:spacing w:before="80" w:after="80"/>
      </w:pPr>
      <w:r>
        <w:rPr>
          <w:b/>
          <w:color w:val="24282C"/>
          <w:sz w:val="23"/>
        </w:rPr>
        <w:t>8. POUFNOŚĆ, DANE I ODPOWIEDZIALNOŚĆ</w:t>
      </w:r>
    </w:p>
    <w:p>
      <w:pPr>
        <w:spacing w:after="60" w:before="80"/>
      </w:pPr>
      <w:r>
        <w:rPr>
          <w:sz w:val="17"/>
        </w:rPr>
        <w:t>• ANM COLLECTIVE SP. Z O.O. wykorzystuje przekazane dostępy wyłącznie w celu realizacji uzgodnionego audytu i prac bezpośrednio z nim związanych.</w:t>
      </w:r>
    </w:p>
    <w:p>
      <w:pPr>
        <w:spacing w:after="60" w:before="80"/>
      </w:pPr>
      <w:r>
        <w:rPr>
          <w:sz w:val="17"/>
        </w:rPr>
        <w:t>• Dostępy nie będą przekazywane osobom trzecim poza osobami wykonującymi prace po stronie ANM COLLECTIVE, dla których dostęp jest niezbędny do realizacji zlecenia.</w:t>
      </w:r>
    </w:p>
    <w:p>
      <w:pPr>
        <w:spacing w:after="60" w:before="80"/>
      </w:pPr>
      <w:r>
        <w:rPr>
          <w:sz w:val="17"/>
        </w:rPr>
        <w:t>• Jeżeli w ramach audytu możliwy jest dostęp do danych osobowych, zasady ich przetwarzania powinny odpowiadać zakresowi zlecenia oraz obowiązującym ustaleniom między stronami; w razie potrzeby Strony zawrą odrębną umowę powierzenia przetwarzania danych.</w:t>
      </w:r>
    </w:p>
    <w:p>
      <w:pPr>
        <w:spacing w:after="60" w:before="80"/>
      </w:pPr>
      <w:r>
        <w:rPr>
          <w:sz w:val="17"/>
        </w:rPr>
        <w:t>• Audyt wskazuje stan systemu w chwili badania i może prowadzić do wykrycia dalszych obszarów wymagających osobnego zakresu prac.</w:t>
      </w:r>
    </w:p>
    <w:p>
      <w:pPr>
        <w:spacing w:before="80" w:after="80"/>
      </w:pPr>
      <w:r>
        <w:rPr>
          <w:b/>
          <w:color w:val="24282C"/>
          <w:sz w:val="23"/>
        </w:rPr>
        <w:t>9. WYNIK AUDYTU</w:t>
      </w:r>
    </w:p>
    <w:p>
      <w:pPr>
        <w:spacing w:after="60" w:before="80"/>
      </w:pPr>
      <w:r>
        <w:t>Po zakończeniu audytu Klient otrzyma podsumowanie ustaleń w zakresie uzgodnionym z ANM COLLECTIVE, np. raport, listę problemów, priorytety napraw oraz rekomendowane dalsze działania.</w:t>
      </w:r>
    </w:p>
    <w:p>
      <w:pPr>
        <w:spacing w:before="80" w:after="80"/>
      </w:pPr>
      <w:r>
        <w:rPr>
          <w:b/>
          <w:color w:val="24282C"/>
          <w:sz w:val="23"/>
        </w:rPr>
        <w:t>10. OŚWIADCZENIA KLIENTA</w:t>
      </w:r>
    </w:p>
    <w:p>
      <w:pPr>
        <w:spacing w:after="50" w:before="80"/>
      </w:pPr>
      <w:r>
        <w:rPr>
          <w:rFonts w:ascii="DejaVu Sans" w:hAnsi="DejaVu Sans"/>
          <w:sz w:val="18"/>
        </w:rPr>
        <w:t>☐ Potwierdzam, że jestem uprawniony/-a do udzielenia ANM COLLECTIVE dostępu do wskazanych zasobów.</w:t>
      </w:r>
    </w:p>
    <w:p>
      <w:pPr>
        <w:spacing w:after="50" w:before="80"/>
      </w:pPr>
      <w:r>
        <w:rPr>
          <w:rFonts w:ascii="DejaVu Sans" w:hAnsi="DejaVu Sans"/>
          <w:sz w:val="18"/>
        </w:rPr>
        <w:t>☐ Wyrażam zgodę na przeprowadzenie audytu w zakresie zaznaczonym w dokumencie.</w:t>
      </w:r>
    </w:p>
    <w:p>
      <w:pPr>
        <w:spacing w:after="50" w:before="80"/>
      </w:pPr>
      <w:r>
        <w:rPr>
          <w:rFonts w:ascii="DejaVu Sans" w:hAnsi="DejaVu Sans"/>
          <w:sz w:val="18"/>
        </w:rPr>
        <w:t>☐ Rozumiem, że niniejszy dokument udziela czasowego upoważnienia technicznego i nie przenosi praw własności do strony, domeny, hostingu, kodu ani danych.</w:t>
      </w:r>
    </w:p>
    <w:p>
      <w:pPr>
        <w:spacing w:after="50" w:before="80"/>
      </w:pPr>
    </w:p>
    <w:p>
      <w:pPr>
        <w:spacing w:before="120" w:after="80"/>
      </w:pPr>
      <w:r>
        <w:rPr>
          <w:b/>
          <w:color w:val="24282C"/>
          <w:sz w:val="23"/>
        </w:rPr>
        <w:t>11. PODPIS I POTWIERDZENIE UPOWAŻNIENIA</w:t>
      </w:r>
    </w:p>
    <w:p>
      <w:pPr>
        <w:spacing w:before="60" w:after="40"/>
      </w:pPr>
      <w:r>
        <w:rPr>
          <w:b/>
          <w:sz w:val="17"/>
        </w:rPr>
        <w:t xml:space="preserve">Miejscowość i data: </w:t>
      </w:r>
      <w:r>
        <w:rPr>
          <w:sz w:val="17"/>
        </w:rPr>
        <w:t xml:space="preserve">.............................................     </w:t>
      </w:r>
      <w:r>
        <w:rPr>
          <w:b/>
          <w:sz w:val="17"/>
        </w:rPr>
        <w:t xml:space="preserve">Imię i nazwisko: </w:t>
      </w:r>
      <w:r>
        <w:rPr>
          <w:sz w:val="17"/>
        </w:rPr>
        <w:t>.....................................................</w:t>
      </w:r>
    </w:p>
    <w:p>
      <w:pPr>
        <w:spacing w:before="20" w:after="20"/>
      </w:pPr>
      <w:r>
        <w:rPr>
          <w:b/>
          <w:sz w:val="17"/>
        </w:rPr>
        <w:t xml:space="preserve">Podpis Klienta / osoby upoważnionej: </w:t>
      </w:r>
      <w:r>
        <w:rPr>
          <w:sz w:val="17"/>
        </w:rPr>
        <w:t>....................................................................................................................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2240" w:h="15840"/>
      <w:pgMar w:top="1247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B7280"/>
        <w:sz w:val="15"/>
      </w:rPr>
      <w:t>ANM COLLECTIVE SP. Z O.O.  |  Upoważnienie do audytu technicznego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282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4282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4282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282C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NMSmall">
    <w:name w:val="ANM Small"/>
    <w:rPr>
      <w:rFonts w:ascii="Arial" w:hAnsi="Arial"/>
      <w:color w:val="6B7280"/>
      <w:sz w:val="16"/>
    </w:rPr>
  </w:style>
  <w:style w:type="paragraph" w:customStyle="1" w:styleId="ANMField">
    <w:name w:val="ANM Field"/>
    <w:rPr>
      <w:rFonts w:ascii="Arial" w:hAnsi="Arial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